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5</w:t>
      </w:r>
    </w:p>
    <w:p>
      <w:pPr>
        <w:spacing w:after="240" w:line="360" w:lineRule="auto"/>
        <w:jc w:val="center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黑体" w:hAnsi="黑体" w:eastAsia="黑体"/>
          <w:sz w:val="36"/>
          <w:szCs w:val="44"/>
        </w:rPr>
        <w:t>课程思政</w:t>
      </w:r>
      <w:r>
        <w:rPr>
          <w:rFonts w:ascii="黑体" w:hAnsi="黑体" w:eastAsia="黑体"/>
          <w:sz w:val="36"/>
          <w:szCs w:val="44"/>
        </w:rPr>
        <w:t>组</w:t>
      </w:r>
      <w:r>
        <w:rPr>
          <w:rFonts w:hint="eastAsia" w:ascii="黑体" w:hAnsi="黑体" w:eastAsia="黑体"/>
          <w:sz w:val="36"/>
          <w:szCs w:val="44"/>
        </w:rPr>
        <w:t>现场说课评分细则（专家评委用）</w:t>
      </w:r>
    </w:p>
    <w:tbl>
      <w:tblPr>
        <w:tblStyle w:val="6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568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30"/>
                <w:szCs w:val="30"/>
                <w:lang w:val="zh-CN"/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对所选的课程思政教学内容在教学中的地位和作用分析正确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教学目标（思政目标、知识目标、能力目标等）完整、具体、明确，符合大纲要求及人才培养要求。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教学重点、难点把握准确，分析透彻，安排得当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所选教学内容能够结合专业目标，反映学科前沿、社会热点、最新科研成果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将价值导向、情感熏陶与知识传授相融合，传播正能量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学情分析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准确分析学生已有的知识基础、心理特点等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准确分析学生现有的价值观、专业思想状况等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采取的教学对策有助于学生明确学习目标和责任担当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教学方法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采用多种教学方式，将思政元素融入教学中，符合学生认知规律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合理运用现代教育技术手段，课件布局合理、美观大方，有利于实现教学目标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根据学生情况因材施教，有针对性进行分类教学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对学生进行学法指导，注重培养学生解决复杂问题的能力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教学过程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（35分）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课程导入自然、流畅，方式得当、有新意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精讲精练，体现以学生为主体的教育理念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教学结构严谨，详略得当，层次清楚，逻辑性，强重点突出，难点突破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“课程思政”元素切入自然、贴切，形成课程亮点和特色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运用媒体得当，合理有效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softHyphen/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注重学生综合素质的培养，完成教学目标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教学设计合理有特色，富有创意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教师素养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语言生动简练，表达流畅；语速适中，语音标准；时间把握准确；逻辑性强，思路清晰；有亲合力、感染力。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仪态自然大方，形情镇定自若，衣冠端庄，形象好。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5681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GoBack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减分项目</w:t>
            </w:r>
            <w:bookmarkEnd w:id="1"/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未</w:t>
            </w:r>
            <w:r>
              <w:rPr>
                <w:rFonts w:ascii="黑体" w:hAnsi="黑体" w:eastAsia="黑体"/>
                <w:b/>
                <w:bCs/>
                <w:color w:val="000000"/>
              </w:rPr>
              <w:t>提交2021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年</w:t>
            </w:r>
            <w:r>
              <w:rPr>
                <w:rFonts w:ascii="黑体" w:hAnsi="黑体" w:eastAsia="黑体"/>
                <w:b/>
                <w:bCs/>
                <w:color w:val="000000"/>
              </w:rPr>
              <w:t>新修订的课程教学大纲</w:t>
            </w:r>
            <w:r>
              <w:rPr>
                <w:rFonts w:hint="eastAsia" w:ascii="黑体" w:hAnsi="黑体" w:eastAsia="黑体"/>
                <w:b/>
                <w:bCs/>
                <w:color w:val="000000"/>
              </w:rPr>
              <w:t>，由评审组长从该环节平均分中扣除20分</w:t>
            </w:r>
            <w:r>
              <w:rPr>
                <w:rFonts w:ascii="黑体" w:hAnsi="黑体" w:eastAsia="黑体"/>
                <w:b/>
                <w:bCs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未在规定时间内完成讲授内容或授课时间不足18分钟，由评审组长从该环节平均分中扣除20分。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9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7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</w:rPr>
              <w:t>选手未按规定时间到达比赛场地，由评审组长从该环节平均分中扣除10分。</w:t>
            </w:r>
          </w:p>
        </w:tc>
      </w:tr>
    </w:tbl>
    <w:p>
      <w:pPr>
        <w:widowControl/>
        <w:jc w:val="left"/>
        <w:rPr>
          <w:rFonts w:ascii="仿宋_GB2312" w:hAnsi="仿宋" w:eastAsia="仿宋_GB2312"/>
          <w:sz w:val="24"/>
          <w:szCs w:val="24"/>
        </w:rPr>
      </w:pPr>
    </w:p>
    <w:p>
      <w:pPr>
        <w:spacing w:after="240" w:line="360" w:lineRule="auto"/>
        <w:jc w:val="center"/>
        <w:rPr>
          <w:rFonts w:eastAsia="黑体" w:cs="仿宋"/>
          <w:spacing w:val="-10"/>
          <w:sz w:val="36"/>
          <w:szCs w:val="36"/>
        </w:rPr>
      </w:pPr>
      <w:bookmarkStart w:id="0" w:name="_Toc19074"/>
      <w:r>
        <w:rPr>
          <w:rFonts w:hint="eastAsia" w:ascii="黑体" w:hAnsi="黑体" w:eastAsia="黑体"/>
          <w:sz w:val="36"/>
          <w:szCs w:val="44"/>
        </w:rPr>
        <w:t>课程思政</w:t>
      </w:r>
      <w:r>
        <w:rPr>
          <w:rFonts w:ascii="黑体" w:hAnsi="黑体" w:eastAsia="黑体"/>
          <w:sz w:val="36"/>
          <w:szCs w:val="44"/>
        </w:rPr>
        <w:t>组</w:t>
      </w:r>
      <w:r>
        <w:rPr>
          <w:rFonts w:hint="eastAsia" w:ascii="黑体" w:hAnsi="黑体" w:eastAsia="黑体"/>
          <w:sz w:val="36"/>
          <w:szCs w:val="44"/>
        </w:rPr>
        <w:t>现场说课评分表</w:t>
      </w:r>
      <w:bookmarkEnd w:id="0"/>
      <w:r>
        <w:rPr>
          <w:rFonts w:hint="eastAsia" w:ascii="黑体" w:hAnsi="黑体" w:eastAsia="黑体"/>
          <w:sz w:val="36"/>
          <w:szCs w:val="44"/>
        </w:rPr>
        <w:t>（学生评委用）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43"/>
        <w:gridCol w:w="1692"/>
        <w:gridCol w:w="15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92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评分标准（总分</w:t>
            </w:r>
            <w:r>
              <w:rPr>
                <w:rFonts w:ascii="仿宋_GB2312" w:eastAsia="仿宋_GB2312"/>
                <w:b/>
                <w:bCs/>
              </w:rPr>
              <w:t>100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易于理解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（</w:t>
            </w:r>
            <w:r>
              <w:rPr>
                <w:rFonts w:ascii="仿宋_GB2312" w:eastAsia="仿宋_GB2312"/>
                <w:b/>
                <w:bCs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语言生动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（</w:t>
            </w:r>
            <w:r>
              <w:rPr>
                <w:rFonts w:ascii="仿宋_GB2312" w:eastAsia="仿宋_GB2312"/>
                <w:b/>
                <w:bCs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节奏有序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（</w:t>
            </w:r>
            <w:r>
              <w:rPr>
                <w:rFonts w:ascii="仿宋_GB2312" w:eastAsia="仿宋_GB2312"/>
                <w:b/>
                <w:bCs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演示形象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（</w:t>
            </w:r>
            <w:r>
              <w:rPr>
                <w:rFonts w:ascii="仿宋_GB2312" w:eastAsia="仿宋_GB2312"/>
                <w:b/>
                <w:bCs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注重</w:t>
            </w:r>
            <w:r>
              <w:rPr>
                <w:rFonts w:ascii="仿宋_GB2312" w:eastAsia="仿宋_GB2312"/>
                <w:b/>
                <w:bCs/>
              </w:rPr>
              <w:t>育人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</w:rPr>
              <w:t>（</w:t>
            </w:r>
            <w:r>
              <w:rPr>
                <w:rFonts w:ascii="仿宋_GB2312" w:eastAsia="仿宋_GB2312"/>
                <w:b/>
                <w:bCs/>
              </w:rPr>
              <w:t>20</w:t>
            </w:r>
            <w:r>
              <w:rPr>
                <w:rFonts w:hint="eastAsia" w:ascii="仿宋_GB2312" w:eastAsia="仿宋_GB2312"/>
                <w:b/>
                <w:bCs/>
              </w:rPr>
              <w:t>分）</w:t>
            </w:r>
          </w:p>
        </w:tc>
      </w:tr>
    </w:tbl>
    <w:p/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MzE0OGUzMWE2Zjc2Mjc2ODgwMjg4MzlmMWQ4NDUifQ=="/>
  </w:docVars>
  <w:rsids>
    <w:rsidRoot w:val="001C1DE5"/>
    <w:rsid w:val="001C1DE5"/>
    <w:rsid w:val="00281471"/>
    <w:rsid w:val="00363C0D"/>
    <w:rsid w:val="00412E70"/>
    <w:rsid w:val="00522C18"/>
    <w:rsid w:val="005E0E6E"/>
    <w:rsid w:val="00836D00"/>
    <w:rsid w:val="00997172"/>
    <w:rsid w:val="00A217E4"/>
    <w:rsid w:val="00A3168D"/>
    <w:rsid w:val="00B20A89"/>
    <w:rsid w:val="00B74D66"/>
    <w:rsid w:val="04922F87"/>
    <w:rsid w:val="06952089"/>
    <w:rsid w:val="0F571AFA"/>
    <w:rsid w:val="31C00960"/>
    <w:rsid w:val="38047EDE"/>
    <w:rsid w:val="59412D32"/>
    <w:rsid w:val="7B10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837</Words>
  <Characters>859</Characters>
  <Lines>7</Lines>
  <Paragraphs>1</Paragraphs>
  <TotalTime>6</TotalTime>
  <ScaleCrop>false</ScaleCrop>
  <LinksUpToDate>false</LinksUpToDate>
  <CharactersWithSpaces>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2021-04-29T08:12:00Z</dcterms:created>
  <dc:creator>微软用户</dc:creator>
  <cp:lastModifiedBy>kasary</cp:lastModifiedBy>
  <cp:lastPrinted>2021-04-29T08:48:00Z</cp:lastPrinted>
  <dcterms:modified xsi:type="dcterms:W3CDTF">2023-04-06T07:13:28Z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2DD0C3BD485243ABAC7E966CEA5CA7E0</vt:lpwstr>
  </property>
</Properties>
</file>