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b/>
          <w:bCs/>
          <w:spacing w:val="13"/>
          <w:w w:val="95"/>
          <w:kern w:val="0"/>
          <w:sz w:val="36"/>
          <w:szCs w:val="36"/>
          <w:lang w:bidi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36"/>
          <w:szCs w:val="36"/>
          <w:lang w:bidi="zh-CN"/>
        </w:rPr>
        <w:t>附件1：</w:t>
      </w:r>
    </w:p>
    <w:p>
      <w:pPr>
        <w:adjustRightInd w:val="0"/>
        <w:jc w:val="center"/>
        <w:rPr>
          <w:rFonts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  <w:t>南京中医药大学第二届药学院研究生会</w:t>
      </w:r>
    </w:p>
    <w:p>
      <w:pPr>
        <w:adjustRightInd w:val="0"/>
        <w:jc w:val="center"/>
        <w:rPr>
          <w:rFonts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</w:pPr>
      <w:r>
        <w:rPr>
          <w:rFonts w:hint="eastAsia" w:ascii="仿宋" w:hAnsi="仿宋" w:eastAsia="仿宋" w:cs="仿宋"/>
          <w:b/>
          <w:bCs/>
          <w:spacing w:val="13"/>
          <w:w w:val="95"/>
          <w:kern w:val="0"/>
          <w:sz w:val="40"/>
          <w:szCs w:val="40"/>
          <w:lang w:bidi="zh-CN"/>
        </w:rPr>
        <w:t>主要学生干部竞聘报名表</w:t>
      </w:r>
    </w:p>
    <w:tbl>
      <w:tblPr>
        <w:tblStyle w:val="2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480"/>
        <w:gridCol w:w="929"/>
        <w:gridCol w:w="851"/>
        <w:gridCol w:w="1701"/>
        <w:gridCol w:w="709"/>
        <w:gridCol w:w="141"/>
        <w:gridCol w:w="9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48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号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  师</w:t>
            </w:r>
          </w:p>
        </w:tc>
        <w:tc>
          <w:tcPr>
            <w:tcW w:w="14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工作思路与打算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pStyle w:val="4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（需另附页）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826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我已确认以上提供的信息真实准确，愿意参加第二届药学院研究生会学生干部选举。在竞选过程中尊重其他参选人，不采用不正当的竞选方法，以平和的心态面对参选结果。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填表注意事项：竞聘岗位需填写详细，如：办公室主任；学术与科创部副主任。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NzI5MjBhMTI0MjI4M2I2NTA4ODBiOGM0NzYzNDMifQ=="/>
  </w:docVars>
  <w:rsids>
    <w:rsidRoot w:val="23F9238A"/>
    <w:rsid w:val="23F9238A"/>
    <w:rsid w:val="573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2023-09-05T03:01:00Z</dcterms:created>
  <dc:creator>2014</dc:creator>
  <cp:lastModifiedBy>Anne</cp:lastModifiedBy>
  <dcterms:modified xsi:type="dcterms:W3CDTF">2023-09-05T03:16:33Z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64147CB5ACDB46479D200B9069968870_13</vt:lpwstr>
  </property>
</Properties>
</file>