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b/>
          <w:spacing w:val="8"/>
          <w:kern w:val="0"/>
          <w:sz w:val="36"/>
          <w:szCs w:val="36"/>
        </w:rPr>
      </w:pPr>
      <w:r>
        <w:rPr>
          <w:rFonts w:hAnsi="宋体"/>
          <w:b/>
          <w:spacing w:val="8"/>
          <w:kern w:val="0"/>
          <w:sz w:val="36"/>
          <w:szCs w:val="36"/>
        </w:rPr>
        <w:t>附件：</w:t>
      </w:r>
    </w:p>
    <w:p>
      <w:pPr>
        <w:adjustRightInd w:val="0"/>
        <w:snapToGrid w:val="0"/>
        <w:spacing w:line="530" w:lineRule="exact"/>
        <w:jc w:val="center"/>
        <w:rPr>
          <w:b/>
          <w:sz w:val="36"/>
          <w:szCs w:val="36"/>
        </w:rPr>
      </w:pPr>
      <w:r>
        <w:rPr>
          <w:rFonts w:hAnsi="宋体"/>
          <w:b/>
          <w:sz w:val="36"/>
          <w:szCs w:val="36"/>
        </w:rPr>
        <w:t>南京中医药大学</w:t>
      </w:r>
      <w:r>
        <w:rPr>
          <w:b/>
          <w:sz w:val="36"/>
          <w:szCs w:val="36"/>
        </w:rPr>
        <w:t>201</w:t>
      </w:r>
      <w:r>
        <w:rPr>
          <w:rFonts w:hint="eastAsia"/>
          <w:b/>
          <w:sz w:val="36"/>
          <w:szCs w:val="36"/>
          <w:lang w:val="en-US" w:eastAsia="zh-CN"/>
        </w:rPr>
        <w:t>9</w:t>
      </w:r>
      <w:r>
        <w:rPr>
          <w:rFonts w:hAnsi="宋体"/>
          <w:b/>
          <w:sz w:val="36"/>
          <w:szCs w:val="36"/>
        </w:rPr>
        <w:t>年大学生创新</w:t>
      </w:r>
      <w:r>
        <w:rPr>
          <w:rFonts w:hint="eastAsia" w:hAnsi="宋体"/>
          <w:b/>
          <w:sz w:val="36"/>
          <w:szCs w:val="36"/>
        </w:rPr>
        <w:t>创业</w:t>
      </w:r>
      <w:r>
        <w:rPr>
          <w:rFonts w:hAnsi="宋体"/>
          <w:b/>
          <w:sz w:val="36"/>
          <w:szCs w:val="36"/>
        </w:rPr>
        <w:t>训练计划</w:t>
      </w:r>
    </w:p>
    <w:p>
      <w:pPr>
        <w:adjustRightInd w:val="0"/>
        <w:snapToGrid w:val="0"/>
        <w:spacing w:line="530" w:lineRule="exact"/>
        <w:jc w:val="center"/>
        <w:rPr>
          <w:rFonts w:hint="eastAsia" w:ascii="宋体" w:hAnsi="宋体" w:eastAsia="宋体" w:cs="Times New Roman"/>
          <w:szCs w:val="21"/>
        </w:rPr>
      </w:pPr>
      <w:bookmarkStart w:id="0" w:name="_GoBack"/>
      <w:bookmarkEnd w:id="0"/>
      <w:r>
        <w:rPr>
          <w:rFonts w:hAnsi="宋体"/>
          <w:b/>
          <w:sz w:val="36"/>
          <w:szCs w:val="36"/>
        </w:rPr>
        <w:t>省级推荐项目及校级立项项目一览表</w:t>
      </w:r>
    </w:p>
    <w:tbl>
      <w:tblPr>
        <w:tblStyle w:val="2"/>
        <w:tblpPr w:leftFromText="180" w:rightFromText="180" w:vertAnchor="text" w:horzAnchor="page" w:tblpXSpec="center" w:tblpY="594"/>
        <w:tblOverlap w:val="never"/>
        <w:tblW w:w="9298"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511"/>
        <w:gridCol w:w="1125"/>
        <w:gridCol w:w="3837"/>
        <w:gridCol w:w="987"/>
        <w:gridCol w:w="1419"/>
        <w:gridCol w:w="1419"/>
      </w:tblGrid>
      <w:tr>
        <w:tblPrEx>
          <w:shd w:val="clear" w:color="auto" w:fill="auto"/>
          <w:tblCellMar>
            <w:top w:w="0" w:type="dxa"/>
            <w:left w:w="0" w:type="dxa"/>
            <w:bottom w:w="0" w:type="dxa"/>
            <w:right w:w="0" w:type="dxa"/>
          </w:tblCellMar>
        </w:tblPrEx>
        <w:trPr>
          <w:trHeight w:val="315" w:hRule="atLeast"/>
          <w:jc w:val="center"/>
        </w:trPr>
        <w:tc>
          <w:tcPr>
            <w:tcW w:w="511"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序号</w:t>
            </w:r>
          </w:p>
        </w:tc>
        <w:tc>
          <w:tcPr>
            <w:tcW w:w="112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rPr>
            </w:pPr>
            <w:r>
              <w:rPr>
                <w:rFonts w:hint="eastAsia" w:ascii="宋体" w:hAnsi="宋体" w:eastAsia="宋体" w:cs="Times New Roman"/>
                <w:szCs w:val="21"/>
                <w:lang w:val="en-US" w:eastAsia="zh-CN"/>
              </w:rPr>
              <w:t>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rPr>
            </w:pPr>
            <w:r>
              <w:rPr>
                <w:rFonts w:hint="eastAsia" w:ascii="宋体" w:hAnsi="宋体" w:eastAsia="宋体" w:cs="Times New Roman"/>
                <w:szCs w:val="21"/>
                <w:lang w:val="en-US" w:eastAsia="zh-CN"/>
              </w:rPr>
              <w:t>项目名称</w:t>
            </w:r>
          </w:p>
        </w:tc>
        <w:tc>
          <w:tcPr>
            <w:tcW w:w="98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rPr>
            </w:pPr>
            <w:r>
              <w:rPr>
                <w:rFonts w:hint="eastAsia" w:ascii="宋体" w:hAnsi="宋体" w:eastAsia="宋体" w:cs="Times New Roman"/>
                <w:szCs w:val="21"/>
                <w:lang w:val="en-US" w:eastAsia="zh-CN"/>
              </w:rPr>
              <w:t>项目类型</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项目负责人</w:t>
            </w:r>
          </w:p>
          <w:p>
            <w:pPr>
              <w:jc w:val="center"/>
              <w:rPr>
                <w:rFonts w:hint="eastAsia" w:ascii="宋体" w:hAnsi="宋体" w:eastAsia="宋体" w:cs="Times New Roman"/>
                <w:szCs w:val="21"/>
              </w:rPr>
            </w:pPr>
            <w:r>
              <w:rPr>
                <w:rFonts w:hint="eastAsia" w:ascii="宋体" w:hAnsi="宋体" w:eastAsia="宋体" w:cs="Times New Roman"/>
                <w:szCs w:val="21"/>
                <w:lang w:val="en-US" w:eastAsia="zh-CN"/>
              </w:rPr>
              <w:t>姓名</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指导教师</w:t>
            </w:r>
          </w:p>
          <w:p>
            <w:pPr>
              <w:jc w:val="center"/>
              <w:rPr>
                <w:rFonts w:hint="eastAsia" w:ascii="宋体" w:hAnsi="宋体" w:eastAsia="宋体" w:cs="Times New Roman"/>
                <w:szCs w:val="21"/>
              </w:rPr>
            </w:pPr>
            <w:r>
              <w:rPr>
                <w:rFonts w:hint="eastAsia" w:ascii="宋体" w:hAnsi="宋体" w:eastAsia="宋体" w:cs="Times New Roman"/>
                <w:szCs w:val="21"/>
                <w:lang w:val="en-US" w:eastAsia="zh-CN"/>
              </w:rPr>
              <w:t>姓名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从肠道微生态介导肿瘤相关巨噬细胞免疫重塑探讨益气活血方抗肺癌的作用机制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刘仪朵、傅诗怡</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毕蕾</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活血化瘀药抗肿瘤转移的内涵实质探讨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高锦、殷莺</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唐德才、张卫华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六味地黄煎剂对2型糖尿病阴虚证作用的生物节律机制研究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薄毅文、胡晓澜</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战丽彬、翁泽斌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基于PI3K/AKT/mTOR信号通路以大鼠COPD模型与斑马鱼模型相结合探讨金水六君煎的作用机制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樊玉婷、沈玉婷</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范欣生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基于人工智能的风湿病辅助诊疗应用研究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汤文通、胡淳淳</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汪悦、冯新华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基于体证结合的小儿健康管理模型构建与应用研究——以小儿肺系疾病哮喘为例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张露可</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赵霞、骆殊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基于JAK/STAT通路探讨犀角地黄汤治疗SLE活动期的关键作用靶点</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周畅畅、杨静静</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周学平、方樑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高血压认知障碍与中医证型的相关性</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曹雨恬</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常诚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民国时期针刺工具演变及对针刺操作规范形成的影响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朱洁妤、朱梓烨</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王欣君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基于穴位功能状态变化理论探讨艾灸预处理对卵巢储备功能的保护机制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罗楚、许善文萱</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张建斌、金洵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预包装食品中低能量甜味剂使用的现况及消费者认知情况调查研究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黄烨、李溢炜</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周蓓、张敏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人体危险穴位针刺虚拟操作</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张淑文、赵健</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基于超声技术的Acubots全自动针刺安全和疗效评估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张若凡、周姝妮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针灸临床循证决策中的卫生经济学评估与患者意愿偏好分析——以踝关节扭伤为例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杨怡、刘洁</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董勤、庄艺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艾灸对运动改善脑卒中患者耐力和功能预后的协同作用研究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汤一川、鲁佳文</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王耀帅、王尊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基于羊水代谢组学研究妊娠禁忌中药大黄、草乌的胚胎毒性</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李思颖</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徐建亚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高脂饮食通过调控肌浆网钙蛋白2诱导结直肠癌发生发展的分子机制研究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李紫钰</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樊璐、陶伟伟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基于肝糖异生抑制策略的抗 2 型糖尿病的发现及机制研究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徐敏志、倪嘉钒</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沈旭、王佳颖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运动习惯及中医体质与女大学生原发性痛经的相关性分析及运动处方研究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钱新兰、刘洋</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基于结构方程模型的糖尿病周围神经病变患者症状、功能与生活质量的相关性研究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谭雯渲</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智慧医疗下智能化下肢康复系统的研发</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徐斐、高雨凡</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徐蕴、郭杨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常见心脑病证中医护理技术的古籍文献整理与利用研究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翁欣怡、徐意涵</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葛永盛、严姝霞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微重力下威灵仙干预载软骨细胞凝胶修复软骨缺损的效应及机制研究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陈军、曹加慧</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吴建龙、王庆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基于DCE方法的护理本科生老年护理工作意愿分析</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梅紫琦</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孙蓉、孟娣娟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D型人格与2型糖尿患者的饮食自我管理行为的关系研究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高天予</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钱鑫、张姮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多肽药物结合物的药物分子数对其组装形貌和药效的影响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张虎、陆佳妮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陈志鹏、王晶晶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中药薄层数字化分析仪</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李缘嫒、牛学玉</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彭国平、李存玉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肠道微生物对吲哚-3-甲醇的转化研究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李雅婷、张豪</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林丽萍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Catellani反应在天然产物骨架合成中的应用研究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王莉莉</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李念光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中药复合磷脂角质脂质体的构建及其经皮多靶递送机制研究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李响、陈思颖</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陈军、董洁</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基于Genome mining的链霉菌沉默生物合成基因簇的挖掘研究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陈涛、张姝仪</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袁天杰、张芳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中氮茚型玫瑰石斛类生物碱的制备及炎症极化调控研究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吴垠志、邹玉清</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王吓长、胡杨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基于天然查尔酮骨架的MDM2/MDMX双蛋白抑制剂的构效关系及作用机制研究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张铮、单纯</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李伟、刘健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基于组合生物转化技术的银杏叶药渣高值化利用研究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刘佳琪、韩慧颖</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郭盛、张森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基于组学分析的盐胁迫下金银花的品质形成机制研究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陈欢、杨蓉</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刘训红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不同产地芡实挥发性成分代谢差异及抗氧化能力的谱效关系研究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俞嘉越、宋一之</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吴啟南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基于植物代谢组学和蛋白组学方法的早薹岷归化学成分特征研究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马俊伟、张文静</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刘培、尚尔鑫</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板蓝根多糖的酶解及其酶解产物抗氧化及免疫调节作用研究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王梦晓、丁宁</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赵明、肖平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39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基于机器视觉的舌下络脉图像分析及其与冠心病风险的相关性研究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高佳奕、于婧</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胡孔法、杨涛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序号</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项目名称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项目类型</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项目负责人</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指导教师</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基于图像识别技术的背部痧象与病症关系的研究与应用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陶妍心、岳姜舟</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冒宇清、姜荣荣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基于深度学习的目诊阴虚证诊断模型应用研究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傅中添、孙旭豪</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周作建、宋懿花</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中医药大数据高性能检索方法研究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郭坤、漆隽之</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郑晓梅、丁有伟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基于本体构建的互联网中药信息智能检索公共平台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管爱华、张玉</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胡云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基于深度挖掘的青少年肥胖机理研究与中医智能调理语音向导</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丁梦清、徐啸</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存在空虚和自我同一性与医学生学业倦怠的探究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刘晨、刘佳鸣</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吕航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大学生自我暴露对亲密度的影响——性别角色认知的调节作用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吴天、姚晗</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张秀琴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挫折情境对大学生利他行为倾向的影响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彭艺博</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唐菁华、李荐中</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基于移动医疗App的公众健康信息需求分析</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孔烨、严大钰</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钱爱兵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49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基于bert模型的中医养生文献征引知识标注及可视化分析</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杨明乐、陈艺璇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谢靖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中医针灸技术失传和流传的影响因素—基于多案例和QCA技术的研究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郑文韬、黄倩玲</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徐爱军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数字人文视角下先秦文献中黄帝内经知识的词汇标注与可视化分析</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刘文静、何洪旭</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虞舜、刘艳华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基于“杏·文化”app的创意设计探索中医文化的传播</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任程、谢震宇</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朱燕、曹蓓蓓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针灸基本名词术语英译研究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吴梦芸、曹雨露</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胡榕、熊英</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"一带一路”倡议下海外中医药中心健康资源共享现状研究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王欣彤、任健颖</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陈蕾、史云松</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关于《伤寒杂病论》英文译本的文学性研究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省级重点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张文馨、谷安琪</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当归补血汤通过CREB-BDNF-TRKB通路调控高糖诱导的海马神经元细胞损伤机制研究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王文恺</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薛梅、张良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和厚朴酚和姜黄素联合逆转非小细胞肺癌顺铂耐药的研究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张寒、惠阳康</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祁明明、马健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越鞠丸增强海马区LTP产生抗抑郁作用机制研究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沈家敏</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薛文达、吴颢昕</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59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江苏省中医药非物质文化遗产调研及其传承发展研究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李昀昊、刘伊娜</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王小丁、张洪雷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基于VTA多巴胺神经元BDNF-TrkB通路研究中药复方511干预阿片成瘾分子机制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李荣煌、杨寰亚</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吕志刚、王倩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消癌解毒方调控miRNA-206抗肝癌作用机制研究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宋枫林、徐文婷</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周红光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姜黄素对人急性单核白血病SHI-1细胞体内凋亡与侵袭的可能作用及分子机制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张林洋、朱玲玲</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朱国华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消癌解毒方通过活化AMPK信号通路诱导结肠癌细胞凋亡的作用机制研究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顾雨甜</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李文婷、吴勉华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自闭症儿童社会融合与双向交互类游戏平台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朱书月、叶小青</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王磊、彭娟娟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外周神经刺激疗法的临床特点及其与针灸疗法的比较研究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郑嘉元、钱晨蕾</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卢圣锋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基于数据挖掘的针灸调节自主神经及抗炎规律的研究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柳钶</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姜劲峰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糖妈妈好孕移动平台APP的构建</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诸葛谦、陈倩瑶</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喻晓、戴永梅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辣椒素对前列腺癌EMT进程的干预作用及其机制研究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陈冯倩、黄家明</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施洪飞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69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儿童痉挛型脑瘫尖足中西医干预治疗方法质量的meta分析</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葛纪圆、杜梦月</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王萌、范刚启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PPARγ相关通路介导的n-3多不饱和脂肪酸促进白色脂肪棕色化机制研究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朱媛媛、刘晓洁</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景欣悦、宋志秀</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基于2型糖尿病“脾虚痰浊”病机探讨摩腹对胰岛素抵抗大鼠模型的机制研究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徐景崧</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吴云川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新型海洋真菌viridicatumtoxins A-F类聚酮类萜杂合化合物抗万古霉素耐药肠球菌作用靶点鉴定及抑制机理探究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曹宇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林炜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麦冬皂苷D调控肺癌微环境能量代谢影响TAMs浸润及肿瘤转移作用机制研究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王朝晖、毛泽佳</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陈美娟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EPAC1在胃癌细胞增殖和迁移中的机制研究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王进、万紫璇</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王鑫烁、佟书娟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用于类风湿关节炎治疗的巴多昔芬水凝胶的研制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吴锦雯</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田吉来、董菊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整合医学院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基于AMPKα信号介导自噬调控的电针减轻卡非佐米心脏毒性的作用机制研究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陈雨萱、陆逸舟</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杨烨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积极心理视角下大学生健康行为及其影响因素的调查研究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彭文雯、陆涵钰</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徒文静、张萍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认知行为治疗改善哮喘患者焦虑症状的脑机制研究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唐柏、方婷婷</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张钰群、袁勇贵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79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基于数据挖掘的中医便秘病古代食疗方的调治规律研究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高姣姣、肖睿</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叶然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卵巢早衰风险自评量表的研制及其应用价值初探</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徐帅、汤旖雯</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卫爱民、杨敏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南京在校大学生颈椎亚健康状态影响因素及相关知识知晓率研究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逄天宇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金胜姬</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序号</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项目名称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项目类型</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项目负责人</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指导教师</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非药物干预方法对轻度认知功能障碍的影响：社区干预策略优化研究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余成</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孙景贤、曾慧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南京市养老机构中医服务开展模式现状及影响因素研究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邱雪婷、唐煜昕</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孙志岭、王秋玲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氨基功能化发光金属---有机骨架（MOF）荧光开关法快速选择性检测中药材中硫残留</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马皓轩</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基于肠道菌群-胆汁酸代谢-TGR5信号轴诠释甘草黄酮调控肠黏膜免疫平衡机制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蔡慧敏、王永明</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康安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基于蟾蜍共生菌构建华蟾素类成分的合成生物学制备体系</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狄真宁</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吴薛明、许婷婷</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基于信息融合技术的煨制木香实肠止泻作用的谱-效关系研究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金小丹、曾煜薇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宋珅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基于let-7g-5p-IL6/STAT3通路研究雷公藤、生地配伍调控类风湿关节炎Th17分化可塑性的机制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陈易昌、孙若楠</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周玲玲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89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基于细胞生物电传感效应的复方丹参片溶出动力学研究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史丹丹、姚泽洲</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严国俊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基于凝血因子探针的中药止血活性成分筛选及评价方法</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王航航、刘凌润</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包贝华、程芳芳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基于A20探讨玉屏风散调控上皮屏障完整性的机制研究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陆明珠、陈好</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洪敏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蛋白结合型尿毒素生物合成抑制剂的筛选及作用研究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郑洁、吕瑞</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郭建明、李建萍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商陆醋制法炮制减毒存效机制研究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李嘉琪、张雪峰</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郁红礼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基于钠钾ATP酶探讨五味子炮制前后收敛固涩作用的差异性研究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张莘悦、周玥珂</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殷放宙、李伟东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丹参酮类成分通过抑制miR-9/STARD13信号轴削弱乳腺癌干细胞样特性和化疗耐药的机制研究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曾珠、王嘉儿</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陈文星、李晓曼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基于M1/M2巨噬细胞极化平衡探索香蜂草苷抗溃疡性结肠炎的作用机制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刘奕君、李洁</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张毅楠、吕祁</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基于“互联网+”的校园食堂营养个性化app的研究与开发</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毛江华、王榕</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张卫明、张云琪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养生魔镜―― 基于AR技术面部腧穴养生APP的设计与开发</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曹徐</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钱峻、张季</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99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基于图像识别技术的面部智能寻穴系统的设计与实现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陆赏溢、钱伊晗</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董海艳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基于图像识别的中医手诊方法</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许可、张鑫剑</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徐征</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序号</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项目名称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项目类型</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项目负责人</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指导教师</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基于朴素贝叶斯的中医肾病语音电子病历构建与应用研究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何佳怡、王江锦</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何伟明、谢佳东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基于智能硬件的足底智能按摩设备的设计及实现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朱珠、孙浩钧</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姚凤、骆文斌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生态心理学视域下来华留学生跨文化适应与心理健康的动态研究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杨龙杰、冯春生</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郑铮、王福顺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基于儒家思想的大学生心理弹性研究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章梦汝、莫晟姝</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孙越异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大学生专业刻板印象的内外群体效应——以中医为例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梁煜琦、钟晴</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大学生中医体质与心理健康的关系研究——纵向分析与横向验证</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石佳丽、金敏</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张小聪</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江苏省“互联网+”医护上门服务调查研究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何紫笑、王金连</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徐佩、张瑞利</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“医养结合”健康养老服务运行效果的评价指标体系研究——以江苏省为例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叶梦娇、马文吉</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李洁</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109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分级诊疗背景下居民双向转诊意愿的实证研究:以南京市为例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赵清新、郭泓雨</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宋宝香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福利多元主义视角下“老漂族”异地养老服务模式构建研究——以南京市为例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王珺、李嘉欣</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张丽、杜启霞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跨国药企主要创新模式及其经验借鉴研究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张旭、徐言</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高丽娜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中外学者医学论文英语摘要对比研究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姜成、黄照清</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徐立群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中医院校研究生学术英语需求调查研究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韦艺、赵昊青</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徐海女、马莹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互联网平台下中医药品说明书英译现状初探--以一带一路国家为例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王心怡、曹慧娴</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邓海静、殷娟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中医术语西班牙语翻译中的文化偏离与补偿</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省级一般项目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陈钰范、欣茹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张晓雯、沈甜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复方骨肽对成骨细胞的影响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校企合作基金项目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王雨薇、吴晓薇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时乐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杏林April园艺工作室</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创业实践项目(重点项目)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顾悦濛、彭建英</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胡杨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“享瘦”中药减肥饮料</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创业实践项目(重点项目)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王青青、何诗韵</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沈卫星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119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加拿大一枝黄花化妆品</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创业训练项目(重点项目)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刘晓慧、黄毛莉</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崔小兵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健康云智囊</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创业训练项目(重点项目)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吴海涛、余璐莹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陆志平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松姿柏态坐姿矫正仪</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创业训练项目(重点项目)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梁洪波、刘璇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胡晨骏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逐梦青春</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创业实践项目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范佳</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耿晨光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VRCM——中药文化传播的新途径</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创业实践项目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蒋思懿、侯希</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杨文国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U医胃癌社区慢病管理有限公司</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创业训练项目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曹祥、宋海燕</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基于机器学习和人工智能的中医药膳营销云分析平台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创业训练项目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王羽、强智霖</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高治国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互联网下中医文化外宣——“医识”双语公众号</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创业训练项目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戚振杰、韩彦真</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袁依</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外语及互联网环境下的中医药国际化推广</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创业训练项目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全可馨</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江苏省大运河中医药文化遗产保护与非遗传承调查研究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陈心怡、贺译贤</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王明强、包玉颖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129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浮萍祛痘膏的研制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孙雨萌、李佳颖</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杭爱武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关于互联网驱动模式下“针推治疗进家庭”方案的研究与实践</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章新元、张启灵</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高梓珊、濮文渊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基于“以人为本”的视残学生中医四诊学习方法的构建与应用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陈春、吕彦</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谷鑫</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基础医学院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痛经古代文献的数据挖掘研究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陈牧云、林欣雨</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卞雅莉、刘舟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高校学生群体雄激素性脱发状况与社会、心理因素及中医体质的相关性研究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王欣扬、徐鹏演</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魏跃钢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芪苓止汗汤治疗汗证疗效观察</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栾剑威、储超燕</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姜宏</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治疗不稳定型心绞痛的疗效观察</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黄悠、周悦</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沈乐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体外实验研究PI3K-Akt信号通路探讨肺肠合治法治疗SS的机制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潘一、鲁梦捷</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汪悦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第一临床医学院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越鞠甘麦大枣汤的抗炎作用对于抑郁症调节的研究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钱诗雨、姚瑶</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陶伟伟、王薇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基于中医药一带一路战略的海外针灸教学体系和资格考试状况调查</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杨培钰</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王欣君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139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服饵辟谷养生术对大学生体重超标的干预研究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刘如馨</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刘华东、涂玥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基于二代测序技术的转录组差异表达基因分析新方法研究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裘怡婷、张贝</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傅淑平、徐后喜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基于sEMG与体质分型的痹症疼痛量化及干预的研究与应用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胡一丹</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倪光夏、沈洁</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基于FBXW7α-C/EBPδ-TLR4通路介导神经可塑性变化探究凉血散瘀煎对CP/CPPS的治疗作用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李振珲、唐杰</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薛建国、蔡云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健身气功和有氧运动调节青年人体成分增强胰岛素敏感性的作用比较研究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秦志豪、薛清</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姜文君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基于“柔筋养精”学术思想探索五禽戏在大学生髋关节柔韧性训练中的应用研究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高爱娣、赵凌</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郝锋、李守栋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维生素D调控PI3K/AKT信号通路诱导乳腺癌干细胞凋亡的作用及机制研究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刘佳佳、梁欢</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赵欣华、朱明明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基于大数据技术产褥保健应用研究——生化汤产后临床应用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李晨、殷旭</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朱震、朱垚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电磁穴位刺激音乐睡眠仪的研发及对睡眠障碍的治疗作用研究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金小必、高凤</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熊英、杨伟伟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第二临床医学院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 “治未病”思想早期运用川芎嗪防治糖尿病“瘀热”病机下 血小板高反应的机制研究。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何菲妤、刘思逸</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陈涤平、张浩文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149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vMHb-cIPN神经投射在药物成瘾中的作用及机制研究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李伊旻、董钧</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葛菲菲、关晓伟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基于线粒体能量代谢探讨黄芪总皂苷治疗心衰的分子机制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伏倩倩、丁文杰</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李育、郭瑞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基于miR-219探索葛根素抑制NSCLC细胞迁移的分子机制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卓士铉、张浩然</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郭园园</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医学与生命科学学院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经皮穴位电刺激对重症急性胰腺炎患者免疫功能调节的临床研究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王超凡</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张璐瑶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整合医学院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AND-1参与核苷酸切除修复的结构基础及其对卵巢癌顺铂耐药的影响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吴越、陈利</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李永明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基于大学生失眠的中医不同证型脉象规律研究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吴慧、王梓萌</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戴建国、骆文斌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基于社会认知理论的老年人网络健康信息搜寻行为的研究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张梦婷、钱佳煜</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袁玲、夏浩志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社区老年人互联网使用的特点及其对主观幸福感和孤独感的影响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姜缘杨、杨锦锦</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谷利斌、徐德国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学业支持感对实习护生压力水平的影响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朱婧怡、陈曦</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王爱红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非药物疗法干预早产儿新生儿期疼痛对儿童神经行为发育的影响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米媛媛、李洵</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高海霞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159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南京市养老机构老年人衰弱状况对跌倒影响的前瞻性队列研究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刘羽晴、严悦</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江星、张艺雄</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实习护生对老年痴呆症的认知水平、态度及服务动机的研究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周光丽、季萍萍</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何贵蓉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序号</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项目名称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项目类型</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项目负责人</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指导教师</w:t>
            </w:r>
          </w:p>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szCs w:val="21"/>
                <w:lang w:val="en-US" w:eastAsia="zh-CN"/>
              </w:rPr>
              <w:t>姓名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护理本科生实习前后核心课程成绩及相关因素研究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陈妍</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关于糖尿病周围神经病变患者对运动疗法认知度及其影响因素的调查研究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吴妮、秦茜娜</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焦文娟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护理学院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铜砭刮痧对超重及肥胖大学生体重干预的效果研究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张莉、李煜婷</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柏亚妹、王秋琴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基于特征成分的粉萆薢、绵萆薢品质评价研究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钟小清、狄迪</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王洪兰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基于界面-电荷协同效应研究有机溶剂对中药生物碱的调控分离机制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侍言、张奕雯</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李存玉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氧化石墨烯纳米探针测定斑马鱼中ATP的实验研究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丁佳宇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陈佩东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丹参药材在水煎煮过程中丹酚酸类成分转化降解与机理研究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王莎、王雨婷</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宿树兰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透骨草煎枯矾外洗治疗脂溢性脱发</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徐金玲、姜梁钰</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许立、金桂兰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169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天然植物防腐剂的研制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沈天卓</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支荣荣、姚瑶</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辐照灭菌对山药和太子参饮片质量的影响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邹梦恬</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谢辉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基于双向固体发酵技术提升茶叶渣膳食纤维品质及功能研究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余晖、黄雨森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刘春美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基于天然载体的中药新型肾靶向递送系统研究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刘雨萌</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乔宏志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无土栽培观赏用石斛</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张赢赢、洪璐</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李思蒙、周婧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聚多巴胺吸附丹参多成分的规律研究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蒋佳丽</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桃胶的精制及其系列护肤美容产品的开发</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施竟成、张心愉</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陈建伟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基于“体内外特征图谱-效应”表征的荆芥抗流感病毒质量标志物的研究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周永逸、卢智慧</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单鸣秋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宁夏枸杞道地产区及迁地引种后基因组DNA甲基化修饰研究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钱博文、严毅超</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土壤中金属元素对地黄连作障碍的影响机制研究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郭新邓、陈海杰</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刘圣金、马瑜璐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179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白术芍药散治疗腹泻型肠易激综合征的代谢途径研究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代青露、王淳淳</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基于环保高效的方法提取大戟二烯醇及其生物活性研究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姚魏琳、陶涵金</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曹雨诞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基于深度学习的中医药美容系统的研究与开发</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孙佳萍、陆佳瑜</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袁建军、王天舒</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基于区块链的菊花药材溯源示范研究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王战、邱阳</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李刚、严辉</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自适应动态衰减调整的径向基函数神经网络在冠心病预测与防治中的应用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刘晓洁、徐慕晴</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徐雪松</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基于集成树和朴素贝叶斯分类器技术的双高预测平台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李荣、杨嘉烨</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王艳戴、彩艳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数字化养老模式的探索</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闫瑾秋、王雨晴</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顾铮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基于中医养生解读体检报告及个人健康档案管理APP</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孙康宁、谢晗香</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印志鸿、李新霞</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Spiritual Mender——面向抑郁症患者自测自疗的平台</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李昱、严婧琰</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龚庆悦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即时动态AR取穴系统</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虞新、楚卓灵</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刘庆帮、王瑞娟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189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信息技术学院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千禧养生</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王若涵、严寒琳</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翟双灿、何菊</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不同温度环境下不同背景音乐对辨认中药材图片的影响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杨颖雯、刘清</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周甦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ＤＲＭ范式下听觉干扰对错误记忆的影响：情绪的调节作用</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刘畅、陶钰</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唐菁华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不同人格大学生游戏成瘾倾向性与归因的关系研究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何从梦、汪佳琪</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王冬燕</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正念对中药学专业学生学业适应不良的改善效果</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李威、宫子清</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李品品</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心理学院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情绪诱发情境下医学生大五人格与焦虑关系的研究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崔悦、王一淇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高玥</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中医诊所执法监督模式研究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胡宏飞、夏星</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喻小勇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基于健康教育均等化的江苏居民健康素养提升机制研究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朱沫霖、季晨辰</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王高玲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基于文献计量和SWOT分析法的我国中医药领域药物经济学应用策略研究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董月琪、孙秋璠</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孙源源、施萍</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198</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南京社区居家养老服务绩效的影响因素及实证研究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王怡、郭黎阳</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张惠东、张丽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199</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江苏省中药饮片安全社会治理模式创新研究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徐爱萍</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吴颖雄、王艳翚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200</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DRGs支付制度改革实践效果评价及全面推行研究 ——基于与其他支付方式对比的视角</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邵珺铄、王佳炜</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孙瑞玲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201</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卫生经济管理学院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江苏省儿科医生人才紧缺性测算研究</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王诗卉、朱雨薇</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徐爱军</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202</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互联网+基于智能手机的大学生英语移动学习模式调查研究-以南京中医药大学为例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宗丁成、薛秋亭</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范春祥、胡榕</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203</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“一带一路”背景下，中医翻译工作坊建设的可行性和意义研究 ——以南京中医药大学为例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冯建泰、尹苏芹</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叶莹、殷娟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204</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自媒体中医宣传</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吴艳、姜卫红</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汤蕾</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205</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网络流行英语对英语语言研究与社会发展的影响</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黄舒琦、马霖</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马冀明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206</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汉法对照中医经穴术语手册</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陈骞</w:t>
            </w:r>
          </w:p>
        </w:tc>
        <w:tc>
          <w:tcPr>
            <w:tcW w:w="1419"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王天星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00" w:hRule="atLeast"/>
          <w:jc w:val="center"/>
        </w:trPr>
        <w:tc>
          <w:tcPr>
            <w:tcW w:w="511" w:type="dxa"/>
            <w:tcBorders>
              <w:tl2br w:val="nil"/>
              <w:tr2bl w:val="nil"/>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color w:val="000000"/>
                <w:sz w:val="22"/>
                <w:szCs w:val="22"/>
              </w:rPr>
            </w:pPr>
            <w:r>
              <w:rPr>
                <w:rFonts w:hint="eastAsia" w:ascii="Times New Roman" w:hAnsi="Times New Roman" w:eastAsia="宋体" w:cs="Times New Roman"/>
                <w:color w:val="000000"/>
                <w:sz w:val="22"/>
                <w:szCs w:val="22"/>
                <w:lang w:val="en-US" w:eastAsia="zh-CN"/>
              </w:rPr>
              <w:t>207</w:t>
            </w:r>
          </w:p>
        </w:tc>
        <w:tc>
          <w:tcPr>
            <w:tcW w:w="1125"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外国语学院</w:t>
            </w:r>
          </w:p>
        </w:tc>
        <w:tc>
          <w:tcPr>
            <w:tcW w:w="3837"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语用学视域下中医医患批评话语分析--以江苏省中医院为例</w:t>
            </w:r>
          </w:p>
        </w:tc>
        <w:tc>
          <w:tcPr>
            <w:tcW w:w="987" w:type="dxa"/>
            <w:tcBorders>
              <w:tl2br w:val="nil"/>
              <w:tr2bl w:val="nil"/>
            </w:tcBorders>
            <w:shd w:val="clear" w:color="auto" w:fill="auto"/>
            <w:noWrap/>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校级项目</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何沁妍、尹家会</w:t>
            </w:r>
          </w:p>
        </w:tc>
        <w:tc>
          <w:tcPr>
            <w:tcW w:w="1419" w:type="dxa"/>
            <w:tcBorders>
              <w:tl2br w:val="nil"/>
              <w:tr2bl w:val="nil"/>
            </w:tcBorders>
            <w:shd w:val="clear" w:color="auto" w:fill="auto"/>
            <w:tcMar>
              <w:top w:w="15" w:type="dxa"/>
              <w:left w:w="15" w:type="dxa"/>
              <w:right w:w="15" w:type="dxa"/>
            </w:tcMar>
            <w:vAlign w:val="center"/>
          </w:tcPr>
          <w:p>
            <w:pPr>
              <w:jc w:val="center"/>
              <w:rPr>
                <w:rFonts w:hint="eastAsia" w:ascii="仿宋_GB2312" w:hAnsi="宋体" w:eastAsia="仿宋_GB2312" w:cs="Times New Roman"/>
                <w:sz w:val="20"/>
                <w:szCs w:val="20"/>
              </w:rPr>
            </w:pPr>
            <w:r>
              <w:rPr>
                <w:rFonts w:hint="eastAsia" w:ascii="仿宋_GB2312" w:hAnsi="宋体" w:eastAsia="仿宋_GB2312" w:cs="Times New Roman"/>
                <w:sz w:val="20"/>
                <w:szCs w:val="20"/>
                <w:lang w:val="en-US" w:eastAsia="zh-CN"/>
              </w:rPr>
              <w:t>戴菲、马莹</w:t>
            </w:r>
          </w:p>
        </w:tc>
      </w:tr>
    </w:tbl>
    <w:p>
      <w:pPr>
        <w:rPr>
          <w:rFonts w:hint="eastAsia" w:eastAsia="宋体"/>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C400D"/>
    <w:rsid w:val="0DE632F2"/>
    <w:rsid w:val="776C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hint="eastAsia" w:ascii="宋体" w:hAnsi="宋体" w:eastAsia="宋体" w:cs="宋体"/>
      <w:color w:val="000000"/>
      <w:sz w:val="22"/>
      <w:szCs w:val="22"/>
      <w:u w:val="none"/>
    </w:rPr>
  </w:style>
  <w:style w:type="character" w:customStyle="1" w:styleId="5">
    <w:name w:val="font2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2020-03-18T09:45:00Z</dcterms:created>
  <dc:creator>〆啊哈</dc:creator>
  <cp:lastModifiedBy>〆啊哈</cp:lastModifiedBy>
  <dcterms:modified xsi:type="dcterms:W3CDTF">2020-03-18T10:44:19Z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