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bookmarkStart w:id="20" w:name="_GoBack"/>
      <w:bookmarkEnd w:id="20"/>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rFonts w:hint="eastAsia"/>
          <w:b/>
          <w:sz w:val="36"/>
          <w:szCs w:val="36"/>
          <w:lang w:val="en-US" w:eastAsia="zh-CN"/>
        </w:rPr>
      </w:pPr>
      <w:r>
        <w:rPr>
          <w:rFonts w:hint="eastAsia"/>
          <w:b/>
          <w:sz w:val="36"/>
          <w:szCs w:val="36"/>
          <w:lang w:val="en-US" w:eastAsia="zh-CN"/>
        </w:rPr>
        <w:t>国家教育行政学院</w:t>
      </w:r>
    </w:p>
    <w:p>
      <w:pPr>
        <w:pStyle w:val="18"/>
        <w:spacing w:before="156" w:after="156"/>
        <w:ind w:firstLine="643"/>
        <w:jc w:val="center"/>
        <w:rPr>
          <w:rFonts w:hint="default"/>
          <w:b/>
          <w:sz w:val="36"/>
          <w:szCs w:val="36"/>
          <w:lang w:val="en-US" w:eastAsia="zh-CN"/>
        </w:rPr>
      </w:pPr>
      <w:r>
        <w:rPr>
          <w:rFonts w:hint="eastAsia"/>
          <w:b/>
          <w:sz w:val="36"/>
          <w:szCs w:val="36"/>
          <w:lang w:val="en-US" w:eastAsia="zh-CN"/>
        </w:rPr>
        <w:t>中国教育干部网络学院</w:t>
      </w:r>
    </w:p>
    <w:p>
      <w:pPr>
        <w:pStyle w:val="18"/>
        <w:spacing w:before="156" w:after="156"/>
        <w:ind w:firstLine="643"/>
        <w:jc w:val="center"/>
        <w:rPr>
          <w:b/>
          <w:sz w:val="32"/>
          <w:szCs w:val="32"/>
        </w:rPr>
      </w:pPr>
    </w:p>
    <w:p/>
    <w:p/>
    <w:p/>
    <w:p>
      <w:pPr>
        <w:bidi w:val="0"/>
        <w:rPr>
          <w:rFonts w:hint="eastAsia"/>
          <w:lang w:val="en-US" w:eastAsia="zh-CN"/>
        </w:rPr>
      </w:pPr>
    </w:p>
    <w:p>
      <w:pPr>
        <w:pStyle w:val="2"/>
        <w:numPr>
          <w:ilvl w:val="0"/>
          <w:numId w:val="0"/>
        </w:numPr>
        <w:ind w:leftChars="0" w:firstLine="402" w:firstLineChars="100"/>
        <w:rPr>
          <w:rFonts w:hint="eastAsia"/>
          <w:sz w:val="28"/>
          <w:szCs w:val="28"/>
          <w:lang w:val="en-US" w:eastAsia="zh-CN"/>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 w:name="_Toc1935"/>
      <w:r>
        <w:rPr>
          <w:rFonts w:hint="eastAsia"/>
          <w:sz w:val="28"/>
          <w:szCs w:val="28"/>
          <w:lang w:val="en-US" w:eastAsia="zh-CN"/>
        </w:rPr>
        <w:t>1.1访问路径</w:t>
      </w:r>
    </w:p>
    <w:p>
      <w:pPr>
        <w:ind w:firstLine="42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方式一：</w:t>
      </w:r>
      <w:r>
        <w:rPr>
          <w:rFonts w:hint="eastAsia"/>
          <w:sz w:val="28"/>
          <w:szCs w:val="28"/>
          <w:lang w:val="en-US" w:eastAsia="zh-CN"/>
        </w:rPr>
        <w:t>请使用电脑端</w:t>
      </w:r>
      <w:r>
        <w:rPr>
          <w:rFonts w:hint="eastAsia" w:ascii="宋体" w:hAnsi="宋体" w:eastAsia="宋体" w:cs="宋体"/>
          <w:sz w:val="28"/>
          <w:szCs w:val="28"/>
          <w:lang w:val="en-US" w:eastAsia="zh-CN"/>
        </w:rPr>
        <w:t>访问高等教育暑期教师专题页，地址如下</w:t>
      </w:r>
    </w:p>
    <w:p>
      <w:pPr>
        <w:ind w:firstLine="42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"https://teacher.higher.smartedu.cn/h/subject/summer2022/" </w:instrText>
      </w:r>
      <w:r>
        <w:rPr>
          <w:rFonts w:hint="eastAsia" w:ascii="宋体" w:hAnsi="宋体" w:eastAsia="宋体" w:cs="宋体"/>
          <w:sz w:val="28"/>
          <w:szCs w:val="28"/>
          <w:lang w:val="en-US" w:eastAsia="zh-CN"/>
        </w:rPr>
        <w:fldChar w:fldCharType="separate"/>
      </w:r>
      <w:r>
        <w:rPr>
          <w:rStyle w:val="17"/>
          <w:rFonts w:hint="eastAsia" w:ascii="宋体" w:hAnsi="宋体" w:eastAsia="宋体" w:cs="宋体"/>
          <w:sz w:val="28"/>
          <w:szCs w:val="28"/>
          <w:lang w:val="en-US" w:eastAsia="zh-CN"/>
        </w:rPr>
        <w:t>https://teacher.higher.smartedu.cn/h/subject/summer2022/</w:t>
      </w:r>
      <w:r>
        <w:rPr>
          <w:rFonts w:hint="eastAsia" w:ascii="宋体" w:hAnsi="宋体" w:eastAsia="宋体" w:cs="宋体"/>
          <w:sz w:val="28"/>
          <w:szCs w:val="28"/>
          <w:lang w:val="en-US" w:eastAsia="zh-CN"/>
        </w:rPr>
        <w:fldChar w:fldCharType="end"/>
      </w:r>
    </w:p>
    <w:p>
      <w:pPr>
        <w:ind w:firstLine="420"/>
      </w:pPr>
      <w:r>
        <w:drawing>
          <wp:inline distT="0" distB="0" distL="114300" distR="114300">
            <wp:extent cx="5028565" cy="2854325"/>
            <wp:effectExtent l="9525" t="9525" r="2159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028565" cy="285432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ascii="宋体" w:hAnsi="宋体" w:eastAsia="宋体" w:cs="宋体"/>
          <w:sz w:val="28"/>
          <w:szCs w:val="28"/>
          <w:lang w:val="en-US" w:eastAsia="zh-CN"/>
        </w:rPr>
        <w:t>方式二：</w:t>
      </w:r>
      <w:r>
        <w:rPr>
          <w:rFonts w:hint="eastAsia"/>
          <w:sz w:val="28"/>
          <w:szCs w:val="28"/>
          <w:lang w:val="en-US" w:eastAsia="zh-CN"/>
        </w:rPr>
        <w:t>请使用电脑端访问网址：www.smartedu.cn，在页面顶部的轮播图中，点击“暑期教师研修”轮播图，进入暑期教师研修专题网站。在暑期研修专题页右侧，点击“高等教育-学习入口”，进入高教暑期研修学习页面。</w:t>
      </w:r>
    </w:p>
    <w:p>
      <w:r>
        <w:drawing>
          <wp:inline distT="0" distB="0" distL="114300" distR="114300">
            <wp:extent cx="5270500" cy="2089150"/>
            <wp:effectExtent l="9525" t="9525" r="23495"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0500" cy="2089150"/>
                    </a:xfrm>
                    <a:prstGeom prst="rect">
                      <a:avLst/>
                    </a:prstGeom>
                    <a:ln>
                      <a:solidFill>
                        <a:schemeClr val="tx1"/>
                      </a:solidFill>
                    </a:ln>
                  </pic:spPr>
                </pic:pic>
              </a:graphicData>
            </a:graphic>
          </wp:inline>
        </w:drawing>
      </w:r>
    </w:p>
    <w:p>
      <w:r>
        <w:drawing>
          <wp:inline distT="0" distB="0" distL="114300" distR="114300">
            <wp:extent cx="5258435" cy="2860675"/>
            <wp:effectExtent l="9525" t="9525" r="2032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58435" cy="2860675"/>
                    </a:xfrm>
                    <a:prstGeom prst="rect">
                      <a:avLst/>
                    </a:prstGeom>
                    <a:noFill/>
                    <a:ln>
                      <a:solidFill>
                        <a:schemeClr val="tx1"/>
                      </a:solidFill>
                    </a:ln>
                  </pic:spPr>
                </pic:pic>
              </a:graphicData>
            </a:graphic>
          </wp:inline>
        </w:drawing>
      </w:r>
    </w:p>
    <w:p>
      <w:pPr>
        <w:rPr>
          <w:rFonts w:hint="default"/>
          <w:lang w:val="en-US" w:eastAsia="zh-CN"/>
        </w:rPr>
      </w:pPr>
    </w:p>
    <w:p>
      <w:pPr>
        <w:rPr>
          <w:rFonts w:hint="eastAsia"/>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r>
        <w:rPr>
          <w:rFonts w:hint="eastAsia"/>
          <w:sz w:val="28"/>
          <w:szCs w:val="28"/>
          <w:lang w:val="en-US" w:eastAsia="zh-CN"/>
        </w:rPr>
        <w:t>1.2注册</w:t>
      </w:r>
      <w:bookmarkEnd w:id="1"/>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2780665" cy="3952875"/>
            <wp:effectExtent l="9525" t="9525" r="1016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rcRect l="1686" t="1485" r="1198" b="1204"/>
                    <a:stretch>
                      <a:fillRect/>
                    </a:stretch>
                  </pic:blipFill>
                  <pic:spPr>
                    <a:xfrm>
                      <a:off x="0" y="0"/>
                      <a:ext cx="2780665" cy="3952875"/>
                    </a:xfrm>
                    <a:prstGeom prst="rect">
                      <a:avLst/>
                    </a:prstGeom>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职业教育教师暑期研修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2" w:name="_Toc5110"/>
      <w:r>
        <w:rPr>
          <w:rFonts w:hint="eastAsia"/>
          <w:sz w:val="28"/>
          <w:szCs w:val="28"/>
          <w:lang w:val="en-US" w:eastAsia="zh-CN"/>
        </w:rPr>
        <w:t>1.3登录</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注册完成后，下次访问高等教育暑期研修专题页学习时可使用注册时填写的的手机号与密码或使用手机验证码进行登录。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eastAsia"/>
          <w:sz w:val="28"/>
          <w:szCs w:val="28"/>
          <w:lang w:val="en-US" w:eastAsia="zh-CN"/>
        </w:rPr>
      </w:pPr>
      <w:r>
        <w:drawing>
          <wp:anchor distT="0" distB="0" distL="114300" distR="114300" simplePos="0" relativeHeight="251659264" behindDoc="1" locked="0" layoutInCell="1" allowOverlap="1">
            <wp:simplePos x="0" y="0"/>
            <wp:positionH relativeFrom="column">
              <wp:posOffset>95885</wp:posOffset>
            </wp:positionH>
            <wp:positionV relativeFrom="paragraph">
              <wp:posOffset>79375</wp:posOffset>
            </wp:positionV>
            <wp:extent cx="4798695" cy="1045210"/>
            <wp:effectExtent l="9525" t="9525" r="228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798695" cy="1045210"/>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left"/>
        <w:textAlignment w:val="auto"/>
        <w:rPr>
          <w:rFonts w:hint="default"/>
          <w:sz w:val="24"/>
          <w:szCs w:val="24"/>
          <w:lang w:val="en-US" w:eastAsia="zh-CN"/>
        </w:rPr>
      </w:pPr>
    </w:p>
    <w:p>
      <w:pPr>
        <w:pStyle w:val="2"/>
        <w:numPr>
          <w:ilvl w:val="0"/>
          <w:numId w:val="0"/>
        </w:numPr>
        <w:ind w:leftChars="0" w:firstLine="402" w:firstLineChars="100"/>
        <w:rPr>
          <w:sz w:val="40"/>
          <w:szCs w:val="40"/>
        </w:rPr>
      </w:pPr>
      <w:bookmarkStart w:id="3" w:name="_Toc14012"/>
      <w:bookmarkStart w:id="4" w:name="_Toc495934045"/>
      <w:bookmarkStart w:id="5" w:name="_Toc452998881"/>
      <w:r>
        <w:rPr>
          <w:rFonts w:hint="eastAsia"/>
          <w:sz w:val="40"/>
          <w:szCs w:val="40"/>
          <w:lang w:val="en-US" w:eastAsia="zh-CN"/>
        </w:rPr>
        <w:t>第二章 研修学习</w:t>
      </w:r>
      <w:bookmarkEnd w:id="3"/>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6" w:name="_Toc32509232"/>
      <w:bookmarkEnd w:id="6"/>
      <w:bookmarkStart w:id="7" w:name="_Toc71642503"/>
      <w:bookmarkEnd w:id="7"/>
      <w:bookmarkStart w:id="8" w:name="_Toc33103360"/>
      <w:bookmarkEnd w:id="8"/>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9" w:name="_Toc33103361"/>
      <w:bookmarkEnd w:id="9"/>
      <w:bookmarkStart w:id="10" w:name="_Toc71642504"/>
      <w:bookmarkEnd w:id="10"/>
      <w:bookmarkStart w:id="11" w:name="_Toc32509233"/>
      <w:bookmarkEnd w:id="11"/>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2" w:name="_Toc4780"/>
      <w:r>
        <w:rPr>
          <w:rFonts w:hint="eastAsia"/>
          <w:sz w:val="28"/>
          <w:szCs w:val="28"/>
          <w:lang w:val="en-US" w:eastAsia="zh-CN"/>
        </w:rPr>
        <w:t>2.1 研修时间</w:t>
      </w:r>
      <w:bookmarkEnd w:id="1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w:t>
      </w:r>
      <w:r>
        <w:rPr>
          <w:rFonts w:hint="eastAsia"/>
          <w:b/>
          <w:bCs/>
          <w:sz w:val="28"/>
          <w:szCs w:val="28"/>
          <w:lang w:val="en-US" w:eastAsia="zh-CN"/>
        </w:rPr>
        <w:t>2022年7月20日至8月31日</w:t>
      </w:r>
      <w:r>
        <w:rPr>
          <w:rFonts w:hint="eastAsia"/>
          <w:sz w:val="28"/>
          <w:szCs w:val="28"/>
          <w:lang w:val="en-US" w:eastAsia="zh-CN"/>
        </w:rPr>
        <w:t>，教师需在此时间段内，进行在线学习，在这之后将无法继续学习。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7552"/>
      <w:r>
        <w:rPr>
          <w:rFonts w:hint="eastAsia"/>
          <w:sz w:val="28"/>
          <w:szCs w:val="28"/>
          <w:lang w:val="en-US" w:eastAsia="zh-CN"/>
        </w:rPr>
        <w:t>2.2 研修</w:t>
      </w:r>
      <w:bookmarkEnd w:id="13"/>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2022年暑期教师研修共有8门课，每门课有若干学习资源，除了第一门课《深入学习贯彻习近平总书记关于教育的重要论述》为必修课程，其余均为选修课程，教师可根据需要从各门课程中选择资源进行学</w:t>
      </w:r>
      <w:r>
        <w:rPr>
          <w:rFonts w:hint="eastAsia" w:ascii="宋体" w:hAnsi="宋体" w:eastAsia="宋体" w:cs="宋体"/>
          <w:sz w:val="28"/>
          <w:szCs w:val="28"/>
          <w:lang w:val="en-US" w:eastAsia="zh-CN"/>
        </w:rPr>
        <w:t>习。具体课程清单如下：</w:t>
      </w:r>
    </w:p>
    <w:tbl>
      <w:tblPr>
        <w:tblStyle w:val="15"/>
        <w:tblW w:w="7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c>
          <w:tcPr>
            <w:tcW w:w="1276" w:type="dxa"/>
          </w:tcPr>
          <w:p>
            <w:pPr>
              <w:jc w:val="center"/>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深入学习贯彻习近平总书记关于教育的重要论述</w:t>
            </w:r>
          </w:p>
        </w:tc>
        <w:tc>
          <w:tcPr>
            <w:tcW w:w="1276" w:type="dxa"/>
          </w:tcPr>
          <w:p>
            <w:pPr>
              <w:rPr>
                <w:rFonts w:hint="eastAsia" w:ascii="宋体" w:hAnsi="宋体" w:eastAsia="宋体" w:cs="宋体"/>
                <w:sz w:val="28"/>
                <w:szCs w:val="28"/>
              </w:rPr>
            </w:pPr>
            <w:r>
              <w:rPr>
                <w:rFonts w:hint="eastAsia" w:ascii="宋体" w:hAnsi="宋体" w:eastAsia="宋体" w:cs="宋体"/>
                <w:sz w:val="28"/>
                <w:szCs w:val="28"/>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新时代教师职业行为十项准则</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心理健康问题的识别与处置</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家校协同育人</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6</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全国科学教育暑期学校</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7</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影视中的“国之大者”</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8</w:t>
            </w:r>
          </w:p>
        </w:tc>
        <w:tc>
          <w:tcPr>
            <w:tcW w:w="4961" w:type="dxa"/>
          </w:tcPr>
          <w:p>
            <w:pPr>
              <w:rPr>
                <w:rFonts w:hint="eastAsia" w:ascii="宋体" w:hAnsi="宋体" w:eastAsia="宋体" w:cs="宋体"/>
                <w:sz w:val="28"/>
                <w:szCs w:val="28"/>
              </w:rPr>
            </w:pPr>
            <w:r>
              <w:rPr>
                <w:rFonts w:hint="eastAsia" w:ascii="宋体" w:hAnsi="宋体" w:eastAsia="宋体" w:cs="宋体"/>
                <w:i w:val="0"/>
                <w:iCs w:val="0"/>
                <w:caps w:val="0"/>
                <w:color w:val="000000"/>
                <w:spacing w:val="0"/>
                <w:sz w:val="28"/>
                <w:szCs w:val="28"/>
                <w:shd w:val="clear" w:fill="FFFFFF"/>
              </w:rPr>
              <w:t>新工科、新医科、新农科、新文科建设</w:t>
            </w:r>
          </w:p>
        </w:tc>
        <w:tc>
          <w:tcPr>
            <w:tcW w:w="1276" w:type="dxa"/>
          </w:tcPr>
          <w:p>
            <w:pPr>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883"/>
      <w:r>
        <w:rPr>
          <w:rFonts w:hint="eastAsia"/>
          <w:sz w:val="28"/>
          <w:szCs w:val="28"/>
          <w:lang w:val="en-US" w:eastAsia="zh-CN"/>
        </w:rPr>
        <w:t xml:space="preserve">2.3 </w:t>
      </w:r>
      <w:bookmarkEnd w:id="14"/>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2405" cy="308673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0"/>
        </w:numPr>
        <w:ind w:leftChars="0" w:firstLine="402" w:firstLineChars="100"/>
        <w:rPr>
          <w:sz w:val="40"/>
          <w:szCs w:val="40"/>
        </w:rPr>
      </w:pPr>
      <w:bookmarkStart w:id="15" w:name="_创建本级项目"/>
      <w:bookmarkEnd w:id="15"/>
      <w:bookmarkStart w:id="16" w:name="_Toc31883"/>
      <w:r>
        <w:rPr>
          <w:rFonts w:hint="eastAsia"/>
          <w:sz w:val="40"/>
          <w:szCs w:val="40"/>
          <w:lang w:val="en-US" w:eastAsia="zh-CN"/>
        </w:rPr>
        <w:t>第三章 证书认证</w:t>
      </w:r>
      <w:bookmarkEnd w:id="16"/>
    </w:p>
    <w:bookmarkEnd w:id="4"/>
    <w:bookmarkEnd w:id="5"/>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7" w:name="_Toc10647"/>
      <w:r>
        <w:rPr>
          <w:rFonts w:hint="eastAsia"/>
          <w:sz w:val="28"/>
          <w:szCs w:val="28"/>
          <w:lang w:val="en-US" w:eastAsia="zh-CN"/>
        </w:rPr>
        <w:t>3.1 学时认定</w:t>
      </w:r>
      <w:bookmarkEnd w:id="17"/>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8" w:name="_Toc19963"/>
      <w:r>
        <w:rPr>
          <w:rFonts w:hint="eastAsia"/>
          <w:sz w:val="28"/>
          <w:szCs w:val="28"/>
          <w:lang w:val="en-US" w:eastAsia="zh-CN"/>
        </w:rPr>
        <w:t>3.2 学习证书</w:t>
      </w:r>
      <w:bookmarkEnd w:id="18"/>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本次暑期研修完成学习后，提供电子证书，教师需要学习8门课程，且认定10学时才可获得电子证书。电子证书将在8月31日后开放查看。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19" w:name="_Toc8932"/>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我已获取了智教中国通行证，能参加暑期教师研修么</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如果已经获取了智教中国通行证，还不能参加暑期教师研修，教师需要到高等教育教师专业发展的暑期教师研修专题页中完成注册，填写个人信息，才能参加暑期教师研修。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64785" cy="329184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6E7B5D"/>
    <w:rsid w:val="06C32FE0"/>
    <w:rsid w:val="06FD10AC"/>
    <w:rsid w:val="08564759"/>
    <w:rsid w:val="08FB7EF0"/>
    <w:rsid w:val="0A653D75"/>
    <w:rsid w:val="0CAA1484"/>
    <w:rsid w:val="0CD962EE"/>
    <w:rsid w:val="0D581834"/>
    <w:rsid w:val="0D743F08"/>
    <w:rsid w:val="0D8458C4"/>
    <w:rsid w:val="0D941FA3"/>
    <w:rsid w:val="0D9F0B3E"/>
    <w:rsid w:val="0DFF319D"/>
    <w:rsid w:val="0E0B38F0"/>
    <w:rsid w:val="0E170543"/>
    <w:rsid w:val="0E507359"/>
    <w:rsid w:val="0E582F4D"/>
    <w:rsid w:val="0EE539C7"/>
    <w:rsid w:val="1070168D"/>
    <w:rsid w:val="10E859B2"/>
    <w:rsid w:val="12623E75"/>
    <w:rsid w:val="12942106"/>
    <w:rsid w:val="12B34385"/>
    <w:rsid w:val="13053004"/>
    <w:rsid w:val="14F03352"/>
    <w:rsid w:val="15013E63"/>
    <w:rsid w:val="1A7D3DC7"/>
    <w:rsid w:val="1C275E72"/>
    <w:rsid w:val="1D016A78"/>
    <w:rsid w:val="1D37522E"/>
    <w:rsid w:val="1D612C1C"/>
    <w:rsid w:val="1DA336D3"/>
    <w:rsid w:val="1E5B441F"/>
    <w:rsid w:val="1F533349"/>
    <w:rsid w:val="1F7713BF"/>
    <w:rsid w:val="200A7EAB"/>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1067C7E"/>
    <w:rsid w:val="317F484D"/>
    <w:rsid w:val="31833619"/>
    <w:rsid w:val="31E92A87"/>
    <w:rsid w:val="323E2C6D"/>
    <w:rsid w:val="32BF0CFB"/>
    <w:rsid w:val="33C37DE7"/>
    <w:rsid w:val="35243365"/>
    <w:rsid w:val="356857DB"/>
    <w:rsid w:val="361A2132"/>
    <w:rsid w:val="36405D68"/>
    <w:rsid w:val="36C84B71"/>
    <w:rsid w:val="37300B9A"/>
    <w:rsid w:val="384F06F9"/>
    <w:rsid w:val="3A1A6227"/>
    <w:rsid w:val="3B1F6C63"/>
    <w:rsid w:val="3C2470D7"/>
    <w:rsid w:val="3CA4308D"/>
    <w:rsid w:val="3CD93CBC"/>
    <w:rsid w:val="3D4225DB"/>
    <w:rsid w:val="3D4A5B53"/>
    <w:rsid w:val="3D513785"/>
    <w:rsid w:val="3D9526C1"/>
    <w:rsid w:val="3F9E2882"/>
    <w:rsid w:val="3FA80088"/>
    <w:rsid w:val="44F259C0"/>
    <w:rsid w:val="46D05DCD"/>
    <w:rsid w:val="483C104E"/>
    <w:rsid w:val="492E7419"/>
    <w:rsid w:val="49AF28E5"/>
    <w:rsid w:val="4B315A3D"/>
    <w:rsid w:val="4B5840A9"/>
    <w:rsid w:val="4B663F0A"/>
    <w:rsid w:val="4C36630F"/>
    <w:rsid w:val="4CAB1195"/>
    <w:rsid w:val="4CE4720A"/>
    <w:rsid w:val="4DA632D9"/>
    <w:rsid w:val="4E9E5ADF"/>
    <w:rsid w:val="4F1D506A"/>
    <w:rsid w:val="4FAA3E3E"/>
    <w:rsid w:val="509C1BAA"/>
    <w:rsid w:val="511B682A"/>
    <w:rsid w:val="515F1555"/>
    <w:rsid w:val="5181771E"/>
    <w:rsid w:val="56B85DBC"/>
    <w:rsid w:val="5AA563CF"/>
    <w:rsid w:val="5F130C53"/>
    <w:rsid w:val="5F3945D8"/>
    <w:rsid w:val="60D11AD4"/>
    <w:rsid w:val="6286081E"/>
    <w:rsid w:val="639C21AB"/>
    <w:rsid w:val="643F2EF2"/>
    <w:rsid w:val="66236B9E"/>
    <w:rsid w:val="662B7800"/>
    <w:rsid w:val="67030703"/>
    <w:rsid w:val="699A597D"/>
    <w:rsid w:val="6A491C16"/>
    <w:rsid w:val="6C9934D1"/>
    <w:rsid w:val="6D240EF4"/>
    <w:rsid w:val="6E0F7A08"/>
    <w:rsid w:val="6E542D62"/>
    <w:rsid w:val="6EFA2A38"/>
    <w:rsid w:val="700C2451"/>
    <w:rsid w:val="709214A1"/>
    <w:rsid w:val="711D050A"/>
    <w:rsid w:val="715045BF"/>
    <w:rsid w:val="71BF724C"/>
    <w:rsid w:val="733F4721"/>
    <w:rsid w:val="7365760F"/>
    <w:rsid w:val="74D6302D"/>
    <w:rsid w:val="77526407"/>
    <w:rsid w:val="783A477B"/>
    <w:rsid w:val="786848E4"/>
    <w:rsid w:val="78BB12D5"/>
    <w:rsid w:val="793B39A4"/>
    <w:rsid w:val="7A167CF3"/>
    <w:rsid w:val="7AA853C3"/>
    <w:rsid w:val="7B1B5537"/>
    <w:rsid w:val="7B722000"/>
    <w:rsid w:val="7DDC214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1285</Words>
  <Characters>1412</Characters>
  <Lines>159</Lines>
  <Paragraphs>44</Paragraphs>
  <TotalTime>1</TotalTime>
  <ScaleCrop>false</ScaleCrop>
  <LinksUpToDate>false</LinksUpToDate>
  <CharactersWithSpaces>1431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林炜-南京中医药大学</cp:lastModifiedBy>
  <dcterms:modified xsi:type="dcterms:W3CDTF">2022-07-30T08:53:10Z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2B68063E3BB04B66A04F473BFF45699F</vt:lpwstr>
  </property>
</Properties>
</file>